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spacing w:after="200" w:line="276" w:lineRule="auto"/>
        <w:contextualSpacing w:val="0"/>
        <w:jc w:val="center"/>
        <w:rPr>
          <w:rFonts w:ascii="Calibri" w:cs="Calibri" w:eastAsia="Calibri" w:hAnsi="Calibri"/>
          <w:sz w:val="36"/>
          <w:szCs w:val="36"/>
          <w:u w:val="single"/>
        </w:rPr>
      </w:pPr>
      <w:r w:rsidDel="00000000" w:rsidR="00000000" w:rsidRPr="00000000">
        <w:rPr>
          <w:rFonts w:ascii="Calibri" w:cs="Calibri" w:eastAsia="Calibri" w:hAnsi="Calibri"/>
          <w:sz w:val="36"/>
          <w:szCs w:val="36"/>
          <w:u w:val="single"/>
          <w:rtl w:val="0"/>
        </w:rPr>
        <w:t xml:space="preserve">Kid Curriculum - Beginner Course 5</w:t>
      </w:r>
    </w:p>
    <w:p w:rsidR="00000000" w:rsidDel="00000000" w:rsidP="00000000" w:rsidRDefault="00000000" w:rsidRPr="00000000">
      <w:pPr>
        <w:pBdr/>
        <w:spacing w:after="200" w:line="276" w:lineRule="auto"/>
        <w:contextualSpacing w:val="0"/>
        <w:jc w:val="center"/>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“What we are doing at school”</w:t>
      </w:r>
    </w:p>
    <w:p w:rsidR="00000000" w:rsidDel="00000000" w:rsidP="00000000" w:rsidRDefault="00000000" w:rsidRPr="00000000">
      <w:pPr>
        <w:pBdr/>
        <w:spacing w:after="200" w:line="276" w:lineRule="auto"/>
        <w:contextualSpacing w:val="0"/>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 = in vocabulary list</w:t>
      </w:r>
    </w:p>
    <w:tbl>
      <w:tblPr>
        <w:tblStyle w:val="Table1"/>
        <w:tblW w:w="8940.0" w:type="dxa"/>
        <w:jc w:val="left"/>
        <w:tblLayout w:type="fixed"/>
        <w:tblLook w:val="0600"/>
      </w:tblPr>
      <w:tblGrid>
        <w:gridCol w:w="4485"/>
        <w:gridCol w:w="4455"/>
        <w:tblGridChange w:id="0">
          <w:tblGrid>
            <w:gridCol w:w="4485"/>
            <w:gridCol w:w="4455"/>
          </w:tblGrid>
        </w:tblGridChange>
      </w:tblGrid>
      <w:tr>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Grammar</w:t>
            </w:r>
          </w:p>
        </w:tc>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Vocabulary / Extra</w:t>
            </w:r>
          </w:p>
        </w:tc>
      </w:tr>
      <w:tr>
        <w:tc>
          <w:tcPr>
            <w:tcBorders>
              <w:top w:color="000000" w:space="0" w:sz="4" w:val="single"/>
              <w:left w:color="000000" w:space="0" w:sz="4" w:val="single"/>
              <w:bottom w:color="000000" w:space="0" w:sz="4" w:val="single"/>
              <w:right w:color="000000" w:space="0" w:sz="0" w:val="nil"/>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Lesson 1 - REVIEW LESSON</w:t>
            </w:r>
          </w:p>
        </w:tc>
        <w:tc>
          <w:tcPr>
            <w:tcBorders>
              <w:top w:color="000000" w:space="0" w:sz="4" w:val="single"/>
              <w:left w:color="000000" w:space="0" w:sz="0" w:val="nil"/>
              <w:bottom w:color="000000" w:space="0" w:sz="4" w:val="single"/>
              <w:right w:color="000000" w:space="0" w:sz="4" w:val="single"/>
            </w:tcBorders>
            <w:tcMar>
              <w:left w:w="100.0" w:type="dxa"/>
              <w:right w:w="100.0" w:type="dxa"/>
            </w:tcMar>
          </w:tcPr>
          <w:p w:rsidR="00000000" w:rsidDel="00000000" w:rsidP="00000000" w:rsidRDefault="00000000" w:rsidRPr="00000000">
            <w:pPr>
              <w:pBdr/>
              <w:spacing w:line="276" w:lineRule="auto"/>
              <w:contextualSpacing w:val="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6"/>
              </w:numPr>
              <w:pBdr/>
              <w:spacing w:line="276" w:lineRule="auto"/>
              <w:ind w:left="6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verb “like”</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pPr>
              <w:numPr>
                <w:ilvl w:val="1"/>
                <w:numId w:val="6"/>
              </w:numPr>
              <w:pBdr/>
              <w:spacing w:line="276" w:lineRule="auto"/>
              <w:ind w:left="144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with nouns → without article in English (i.e. I like Spaghetti.) </w:t>
            </w:r>
          </w:p>
          <w:p w:rsidR="00000000" w:rsidDel="00000000" w:rsidP="00000000" w:rsidRDefault="00000000" w:rsidRPr="00000000">
            <w:pPr>
              <w:numPr>
                <w:ilvl w:val="1"/>
                <w:numId w:val="6"/>
              </w:numPr>
              <w:pBdr/>
              <w:spacing w:line="276" w:lineRule="auto"/>
              <w:ind w:left="144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with the verb “eat” → like + to + infinitive of eat</w:t>
            </w:r>
            <w:r w:rsidDel="00000000" w:rsidR="00000000" w:rsidRPr="00000000">
              <w:rPr>
                <w:rtl w:val="0"/>
              </w:rPr>
            </w:r>
          </w:p>
          <w:p w:rsidR="00000000" w:rsidDel="00000000" w:rsidP="00000000" w:rsidRDefault="00000000" w:rsidRPr="00000000">
            <w:pPr>
              <w:numPr>
                <w:ilvl w:val="0"/>
                <w:numId w:val="6"/>
              </w:numPr>
              <w:pBdr/>
              <w:spacing w:line="276" w:lineRule="auto"/>
              <w:ind w:left="6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w:t>
            </w:r>
            <w:r w:rsidDel="00000000" w:rsidR="00000000" w:rsidRPr="00000000">
              <w:rPr>
                <w:rFonts w:ascii="Calibri" w:cs="Calibri" w:eastAsia="Calibri" w:hAnsi="Calibri"/>
                <w:b w:val="1"/>
                <w:sz w:val="24"/>
                <w:szCs w:val="24"/>
                <w:rtl w:val="0"/>
              </w:rPr>
              <w:t xml:space="preserve">verb “can”</w:t>
            </w:r>
            <w:r w:rsidDel="00000000" w:rsidR="00000000" w:rsidRPr="00000000">
              <w:rPr>
                <w:rFonts w:ascii="Calibri" w:cs="Calibri" w:eastAsia="Calibri" w:hAnsi="Calibri"/>
                <w:sz w:val="24"/>
                <w:szCs w:val="24"/>
                <w:rtl w:val="0"/>
              </w:rPr>
              <w:t xml:space="preserve"> in positive/negative statements and questions talking about the abilities of your body using preposition “with” (i.e. Can you run with your eyes? No, you can’t run with your eyes. You can run with your legs.)</w:t>
            </w:r>
          </w:p>
        </w:tc>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15"/>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w:t>
            </w:r>
            <w:r w:rsidDel="00000000" w:rsidR="00000000" w:rsidRPr="00000000">
              <w:rPr>
                <w:rFonts w:ascii="Calibri" w:cs="Calibri" w:eastAsia="Calibri" w:hAnsi="Calibri"/>
                <w:b w:val="1"/>
                <w:sz w:val="24"/>
                <w:szCs w:val="24"/>
                <w:rtl w:val="0"/>
              </w:rPr>
              <w:t xml:space="preserve">food, fruits and vegetables vocab*</w:t>
            </w:r>
            <w:r w:rsidDel="00000000" w:rsidR="00000000" w:rsidRPr="00000000">
              <w:rPr>
                <w:rFonts w:ascii="Calibri" w:cs="Calibri" w:eastAsia="Calibri" w:hAnsi="Calibri"/>
                <w:sz w:val="24"/>
                <w:szCs w:val="24"/>
                <w:rtl w:val="0"/>
              </w:rPr>
              <w:t xml:space="preserve"> with plural structures (ending -s/-es/-ies)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u w:val="single"/>
                <w:rtl w:val="0"/>
              </w:rPr>
              <w:t xml:space="preserve">What</w:t>
            </w:r>
            <w:r w:rsidDel="00000000" w:rsidR="00000000" w:rsidRPr="00000000">
              <w:rPr>
                <w:rFonts w:ascii="Calibri" w:cs="Calibri" w:eastAsia="Calibri" w:hAnsi="Calibri"/>
                <w:sz w:val="24"/>
                <w:szCs w:val="24"/>
                <w:rtl w:val="0"/>
              </w:rPr>
              <w:t xml:space="preserve"> i</w:t>
            </w:r>
            <w:r w:rsidDel="00000000" w:rsidR="00000000" w:rsidRPr="00000000">
              <w:rPr>
                <w:rFonts w:ascii="Calibri" w:cs="Calibri" w:eastAsia="Calibri" w:hAnsi="Calibri"/>
                <w:sz w:val="24"/>
                <w:szCs w:val="24"/>
                <w:rtl w:val="0"/>
              </w:rPr>
              <w:t xml:space="preserve">s your favorite food? My favorite food is..)</w:t>
            </w:r>
          </w:p>
          <w:p w:rsidR="00000000" w:rsidDel="00000000" w:rsidP="00000000" w:rsidRDefault="00000000" w:rsidRPr="00000000">
            <w:pPr>
              <w:pBdr/>
              <w:spacing w:line="276" w:lineRule="auto"/>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pPr>
              <w:numPr>
                <w:ilvl w:val="0"/>
                <w:numId w:val="15"/>
              </w:numPr>
              <w:pBdr/>
              <w:spacing w:line="276" w:lineRule="auto"/>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Review </w:t>
            </w:r>
            <w:r w:rsidDel="00000000" w:rsidR="00000000" w:rsidRPr="00000000">
              <w:rPr>
                <w:rFonts w:ascii="Calibri" w:cs="Calibri" w:eastAsia="Calibri" w:hAnsi="Calibri"/>
                <w:b w:val="1"/>
                <w:sz w:val="24"/>
                <w:szCs w:val="24"/>
                <w:rtl w:val="0"/>
              </w:rPr>
              <w:t xml:space="preserve">body parts*</w:t>
            </w:r>
            <w:r w:rsidDel="00000000" w:rsidR="00000000" w:rsidRPr="00000000">
              <w:rPr>
                <w:rFonts w:ascii="Calibri" w:cs="Calibri" w:eastAsia="Calibri" w:hAnsi="Calibri"/>
                <w:sz w:val="24"/>
                <w:szCs w:val="24"/>
                <w:rtl w:val="0"/>
              </w:rPr>
              <w:t xml:space="preserve"> with plural structures (ending -s/-es/-ies) &amp; </w:t>
            </w:r>
            <w:r w:rsidDel="00000000" w:rsidR="00000000" w:rsidRPr="00000000">
              <w:rPr>
                <w:rFonts w:ascii="Calibri" w:cs="Calibri" w:eastAsia="Calibri" w:hAnsi="Calibri"/>
                <w:b w:val="1"/>
                <w:sz w:val="24"/>
                <w:szCs w:val="24"/>
                <w:rtl w:val="0"/>
              </w:rPr>
              <w:t xml:space="preserve">verbs related to body parts*</w:t>
            </w:r>
          </w:p>
          <w:p w:rsidR="00000000" w:rsidDel="00000000" w:rsidP="00000000" w:rsidRDefault="00000000" w:rsidRPr="00000000">
            <w:pPr>
              <w:pBdr/>
              <w:spacing w:line="276"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activity</w:t>
            </w:r>
          </w:p>
        </w:tc>
      </w:tr>
      <w:tr>
        <w:tc>
          <w:tcPr>
            <w:tcBorders>
              <w:top w:color="000000" w:space="0" w:sz="4" w:val="single"/>
              <w:left w:color="000000" w:space="0" w:sz="4" w:val="single"/>
              <w:bottom w:color="000000" w:space="0" w:sz="4" w:val="single"/>
              <w:right w:color="000000" w:space="0" w:sz="0" w:val="nil"/>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Lesson 2 - REVIEW PREVIOUS LESSON</w:t>
            </w:r>
          </w:p>
        </w:tc>
        <w:tc>
          <w:tcPr>
            <w:tcBorders>
              <w:top w:color="000000" w:space="0" w:sz="4" w:val="single"/>
              <w:left w:color="000000" w:space="0" w:sz="0" w:val="nil"/>
              <w:bottom w:color="000000" w:space="0" w:sz="4" w:val="single"/>
              <w:right w:color="000000" w:space="0" w:sz="4" w:val="single"/>
            </w:tcBorders>
            <w:tcMar>
              <w:left w:w="100.0" w:type="dxa"/>
              <w:right w:w="100.0" w:type="dxa"/>
            </w:tcMar>
          </w:tcPr>
          <w:p w:rsidR="00000000" w:rsidDel="00000000" w:rsidP="00000000" w:rsidRDefault="00000000" w:rsidRPr="00000000">
            <w:pPr>
              <w:pBdr/>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(~10min)</w:t>
            </w:r>
          </w:p>
        </w:tc>
      </w:tr>
      <w:tr>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7"/>
              </w:numPr>
              <w:pBdr/>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Review </w:t>
            </w:r>
            <w:r w:rsidDel="00000000" w:rsidR="00000000" w:rsidRPr="00000000">
              <w:rPr>
                <w:rFonts w:ascii="Calibri" w:cs="Calibri" w:eastAsia="Calibri" w:hAnsi="Calibri"/>
                <w:b w:val="1"/>
                <w:sz w:val="24"/>
                <w:szCs w:val="24"/>
                <w:rtl w:val="0"/>
              </w:rPr>
              <w:t xml:space="preserve">“this/that is”</w:t>
            </w:r>
            <w:r w:rsidDel="00000000" w:rsidR="00000000" w:rsidRPr="00000000">
              <w:rPr>
                <w:rFonts w:ascii="Calibri" w:cs="Calibri" w:eastAsia="Calibri" w:hAnsi="Calibri"/>
                <w:sz w:val="24"/>
                <w:szCs w:val="24"/>
                <w:rtl w:val="0"/>
              </w:rPr>
              <w:t xml:space="preserve"> and </w:t>
            </w:r>
            <w:r w:rsidDel="00000000" w:rsidR="00000000" w:rsidRPr="00000000">
              <w:rPr>
                <w:rFonts w:ascii="Calibri" w:cs="Calibri" w:eastAsia="Calibri" w:hAnsi="Calibri"/>
                <w:b w:val="1"/>
                <w:sz w:val="24"/>
                <w:szCs w:val="24"/>
                <w:rtl w:val="0"/>
              </w:rPr>
              <w:t xml:space="preserve">“these/those are”</w:t>
            </w:r>
            <w:r w:rsidDel="00000000" w:rsidR="00000000" w:rsidRPr="00000000">
              <w:rPr>
                <w:rFonts w:ascii="Calibri" w:cs="Calibri" w:eastAsia="Calibri" w:hAnsi="Calibri"/>
                <w:sz w:val="24"/>
                <w:szCs w:val="24"/>
                <w:rtl w:val="0"/>
              </w:rPr>
              <w:t xml:space="preserve"> (This is a pen. These are pens. - focus on article “a” and “s” when plural).</w:t>
            </w:r>
          </w:p>
          <w:p w:rsidR="00000000" w:rsidDel="00000000" w:rsidP="00000000" w:rsidRDefault="00000000" w:rsidRPr="00000000">
            <w:pPr>
              <w:numPr>
                <w:ilvl w:val="0"/>
                <w:numId w:val="7"/>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of </w:t>
            </w:r>
            <w:r w:rsidDel="00000000" w:rsidR="00000000" w:rsidRPr="00000000">
              <w:rPr>
                <w:rFonts w:ascii="Calibri" w:cs="Calibri" w:eastAsia="Calibri" w:hAnsi="Calibri"/>
                <w:b w:val="1"/>
                <w:sz w:val="24"/>
                <w:szCs w:val="24"/>
                <w:rtl w:val="0"/>
              </w:rPr>
              <w:t xml:space="preserve">verb “to be” </w:t>
            </w:r>
            <w:r w:rsidDel="00000000" w:rsidR="00000000" w:rsidRPr="00000000">
              <w:rPr>
                <w:rFonts w:ascii="Calibri" w:cs="Calibri" w:eastAsia="Calibri" w:hAnsi="Calibri"/>
                <w:sz w:val="24"/>
                <w:szCs w:val="24"/>
                <w:rtl w:val="0"/>
              </w:rPr>
              <w:t xml:space="preserve">(pos/neg/Qs)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8"/>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Introduce </w:t>
            </w:r>
            <w:r w:rsidDel="00000000" w:rsidR="00000000" w:rsidRPr="00000000">
              <w:rPr>
                <w:rFonts w:ascii="Calibri" w:cs="Calibri" w:eastAsia="Calibri" w:hAnsi="Calibri"/>
                <w:b w:val="1"/>
                <w:sz w:val="24"/>
                <w:szCs w:val="24"/>
                <w:rtl w:val="0"/>
              </w:rPr>
              <w:t xml:space="preserve">school vocab* </w:t>
            </w:r>
            <w:r w:rsidDel="00000000" w:rsidR="00000000" w:rsidRPr="00000000">
              <w:rPr>
                <w:rFonts w:ascii="Calibri" w:cs="Calibri" w:eastAsia="Calibri" w:hAnsi="Calibri"/>
                <w:sz w:val="24"/>
                <w:szCs w:val="24"/>
                <w:rtl w:val="0"/>
              </w:rPr>
              <w:t xml:space="preserve">with plural structures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(ending -s/-es/-ies)</w:t>
            </w:r>
          </w:p>
        </w:tc>
      </w:tr>
      <w:tr>
        <w:tc>
          <w:tcPr>
            <w:tcBorders>
              <w:top w:color="000000" w:space="0" w:sz="4" w:val="single"/>
              <w:left w:color="000000" w:space="0" w:sz="4" w:val="single"/>
              <w:bottom w:color="000000" w:space="0" w:sz="4" w:val="single"/>
              <w:right w:color="000000" w:space="0" w:sz="0" w:val="nil"/>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Lesson 3 - REVIEW PREVIOUS LESSON</w:t>
            </w:r>
          </w:p>
        </w:tc>
        <w:tc>
          <w:tcPr>
            <w:tcBorders>
              <w:top w:color="000000" w:space="0" w:sz="4" w:val="single"/>
              <w:left w:color="000000" w:space="0" w:sz="0" w:val="nil"/>
              <w:bottom w:color="000000" w:space="0" w:sz="4" w:val="single"/>
              <w:right w:color="000000" w:space="0" w:sz="4" w:val="single"/>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(~10min)</w:t>
            </w:r>
          </w:p>
        </w:tc>
      </w:tr>
      <w:tr>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12"/>
              </w:numPr>
              <w:pBdr/>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Introduce </w:t>
            </w:r>
            <w:r w:rsidDel="00000000" w:rsidR="00000000" w:rsidRPr="00000000">
              <w:rPr>
                <w:rFonts w:ascii="Calibri" w:cs="Calibri" w:eastAsia="Calibri" w:hAnsi="Calibri"/>
                <w:b w:val="1"/>
                <w:sz w:val="24"/>
                <w:szCs w:val="24"/>
                <w:rtl w:val="0"/>
              </w:rPr>
              <w:t xml:space="preserve">possessive adjectives</w:t>
            </w:r>
            <w:r w:rsidDel="00000000" w:rsidR="00000000" w:rsidRPr="00000000">
              <w:rPr>
                <w:rFonts w:ascii="Calibri" w:cs="Calibri" w:eastAsia="Calibri" w:hAnsi="Calibri"/>
                <w:sz w:val="24"/>
                <w:szCs w:val="24"/>
                <w:rtl w:val="0"/>
              </w:rPr>
              <w:t xml:space="preserve"> (my, your, his/her/its, our, your, their) comparing them to subject pronouns (I, you, he/she/it, we, you, they) → I am David. This is my backpack.</w:t>
            </w:r>
          </w:p>
          <w:p w:rsidR="00000000" w:rsidDel="00000000" w:rsidP="00000000" w:rsidRDefault="00000000" w:rsidRPr="00000000">
            <w:pPr>
              <w:numPr>
                <w:ilvl w:val="0"/>
                <w:numId w:val="12"/>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Practice positive, negative statements and questions with the verb “to be” (</w:t>
            </w:r>
            <w:r w:rsidDel="00000000" w:rsidR="00000000" w:rsidRPr="00000000">
              <w:rPr>
                <w:rFonts w:ascii="Calibri" w:cs="Calibri" w:eastAsia="Calibri" w:hAnsi="Calibri"/>
                <w:sz w:val="24"/>
                <w:szCs w:val="24"/>
                <w:u w:val="single"/>
                <w:rtl w:val="0"/>
              </w:rPr>
              <w:t xml:space="preserve">Is</w:t>
            </w:r>
            <w:r w:rsidDel="00000000" w:rsidR="00000000" w:rsidRPr="00000000">
              <w:rPr>
                <w:rFonts w:ascii="Calibri" w:cs="Calibri" w:eastAsia="Calibri" w:hAnsi="Calibri"/>
                <w:sz w:val="24"/>
                <w:szCs w:val="24"/>
                <w:rtl w:val="0"/>
              </w:rPr>
              <w:t xml:space="preserve"> that your backpack? No, that </w:t>
            </w:r>
            <w:r w:rsidDel="00000000" w:rsidR="00000000" w:rsidRPr="00000000">
              <w:rPr>
                <w:rFonts w:ascii="Calibri" w:cs="Calibri" w:eastAsia="Calibri" w:hAnsi="Calibri"/>
                <w:sz w:val="24"/>
                <w:szCs w:val="24"/>
                <w:u w:val="single"/>
                <w:rtl w:val="0"/>
              </w:rPr>
              <w:t xml:space="preserve">is not (isn’t)</w:t>
            </w:r>
            <w:r w:rsidDel="00000000" w:rsidR="00000000" w:rsidRPr="00000000">
              <w:rPr>
                <w:rFonts w:ascii="Calibri" w:cs="Calibri" w:eastAsia="Calibri" w:hAnsi="Calibri"/>
                <w:sz w:val="24"/>
                <w:szCs w:val="24"/>
                <w:rtl w:val="0"/>
              </w:rPr>
              <w:t xml:space="preserve"> my backpack.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8"/>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w:t>
            </w:r>
            <w:r w:rsidDel="00000000" w:rsidR="00000000" w:rsidRPr="00000000">
              <w:rPr>
                <w:rFonts w:ascii="Calibri" w:cs="Calibri" w:eastAsia="Calibri" w:hAnsi="Calibri"/>
                <w:sz w:val="24"/>
                <w:szCs w:val="24"/>
                <w:rtl w:val="0"/>
              </w:rPr>
              <w:t xml:space="preserve">school vocab*</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with plural structures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(ending -s/-es/-ies) </w:t>
            </w:r>
          </w:p>
        </w:tc>
      </w:tr>
      <w:tr>
        <w:tc>
          <w:tcPr>
            <w:tcBorders>
              <w:top w:color="000000" w:space="0" w:sz="4" w:val="single"/>
              <w:left w:color="000000" w:space="0" w:sz="4" w:val="single"/>
              <w:bottom w:color="000000" w:space="0" w:sz="6" w:val="single"/>
              <w:right w:color="000000" w:space="0" w:sz="0" w:val="nil"/>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Lesson 4 - REVIEW PREVIOUS LESSON</w:t>
            </w:r>
          </w:p>
        </w:tc>
        <w:tc>
          <w:tcPr>
            <w:tcBorders>
              <w:top w:color="000000" w:space="0" w:sz="4" w:val="single"/>
              <w:left w:color="000000" w:space="0" w:sz="0" w:val="nil"/>
              <w:bottom w:color="000000" w:space="0" w:sz="4" w:val="single"/>
              <w:right w:color="000000" w:space="0" w:sz="4" w:val="single"/>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(~10min)</w:t>
            </w:r>
          </w:p>
        </w:tc>
      </w:tr>
      <w:t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numPr>
                <w:ilvl w:val="0"/>
                <w:numId w:val="14"/>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verb </w:t>
            </w:r>
            <w:r w:rsidDel="00000000" w:rsidR="00000000" w:rsidRPr="00000000">
              <w:rPr>
                <w:rFonts w:ascii="Calibri" w:cs="Calibri" w:eastAsia="Calibri" w:hAnsi="Calibri"/>
                <w:b w:val="1"/>
                <w:sz w:val="24"/>
                <w:szCs w:val="24"/>
                <w:rtl w:val="0"/>
              </w:rPr>
              <w:t xml:space="preserve">“like” </w:t>
            </w:r>
            <w:r w:rsidDel="00000000" w:rsidR="00000000" w:rsidRPr="00000000">
              <w:rPr>
                <w:rFonts w:ascii="Calibri" w:cs="Calibri" w:eastAsia="Calibri" w:hAnsi="Calibri"/>
                <w:sz w:val="24"/>
                <w:szCs w:val="24"/>
                <w:rtl w:val="0"/>
              </w:rPr>
              <w:t xml:space="preserve">to talk about school subjects (i.e. Do you like to study/learn Math? No, I don´t like </w:t>
            </w:r>
            <w:r w:rsidDel="00000000" w:rsidR="00000000" w:rsidRPr="00000000">
              <w:rPr>
                <w:rFonts w:ascii="Calibri" w:cs="Calibri" w:eastAsia="Calibri" w:hAnsi="Calibri"/>
                <w:sz w:val="24"/>
                <w:szCs w:val="24"/>
                <w:u w:val="single"/>
                <w:rtl w:val="0"/>
              </w:rPr>
              <w:t xml:space="preserve">to</w:t>
            </w:r>
            <w:r w:rsidDel="00000000" w:rsidR="00000000" w:rsidRPr="00000000">
              <w:rPr>
                <w:rFonts w:ascii="Calibri" w:cs="Calibri" w:eastAsia="Calibri" w:hAnsi="Calibri"/>
                <w:sz w:val="24"/>
                <w:szCs w:val="24"/>
                <w:rtl w:val="0"/>
              </w:rPr>
              <w:t xml:space="preserve"> study/learn Math. I like </w:t>
            </w:r>
            <w:r w:rsidDel="00000000" w:rsidR="00000000" w:rsidRPr="00000000">
              <w:rPr>
                <w:rFonts w:ascii="Calibri" w:cs="Calibri" w:eastAsia="Calibri" w:hAnsi="Calibri"/>
                <w:sz w:val="24"/>
                <w:szCs w:val="24"/>
                <w:u w:val="single"/>
                <w:rtl w:val="0"/>
              </w:rPr>
              <w:t xml:space="preserve">to</w:t>
            </w:r>
            <w:r w:rsidDel="00000000" w:rsidR="00000000" w:rsidRPr="00000000">
              <w:rPr>
                <w:rFonts w:ascii="Calibri" w:cs="Calibri" w:eastAsia="Calibri" w:hAnsi="Calibri"/>
                <w:sz w:val="24"/>
                <w:szCs w:val="24"/>
                <w:rtl w:val="0"/>
              </w:rPr>
              <w:t xml:space="preserve"> study/learn History.) - focus on 3rd person singular he/she/it (pos/neg/qs)</w:t>
            </w:r>
          </w:p>
          <w:p w:rsidR="00000000" w:rsidDel="00000000" w:rsidP="00000000" w:rsidRDefault="00000000" w:rsidRPr="00000000">
            <w:pPr>
              <w:numPr>
                <w:ilvl w:val="0"/>
                <w:numId w:val="14"/>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Introduc</w:t>
            </w:r>
            <w:r w:rsidDel="00000000" w:rsidR="00000000" w:rsidRPr="00000000">
              <w:rPr>
                <w:rFonts w:ascii="Calibri" w:cs="Calibri" w:eastAsia="Calibri" w:hAnsi="Calibri"/>
                <w:sz w:val="24"/>
                <w:szCs w:val="24"/>
                <w:rtl w:val="0"/>
              </w:rPr>
              <w:t xml:space="preserve">e </w:t>
            </w:r>
            <w:r w:rsidDel="00000000" w:rsidR="00000000" w:rsidRPr="00000000">
              <w:rPr>
                <w:rFonts w:ascii="Calibri" w:cs="Calibri" w:eastAsia="Calibri" w:hAnsi="Calibri"/>
                <w:b w:val="1"/>
                <w:sz w:val="24"/>
                <w:szCs w:val="24"/>
                <w:rtl w:val="0"/>
              </w:rPr>
              <w:t xml:space="preserve">regular gerund with verb “</w:t>
            </w:r>
            <w:r w:rsidDel="00000000" w:rsidR="00000000" w:rsidRPr="00000000">
              <w:rPr>
                <w:rFonts w:ascii="Calibri" w:cs="Calibri" w:eastAsia="Calibri" w:hAnsi="Calibri"/>
                <w:b w:val="1"/>
                <w:sz w:val="24"/>
                <w:szCs w:val="24"/>
                <w:rtl w:val="0"/>
              </w:rPr>
              <w:t xml:space="preserve">like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“like” + gerund</w:t>
            </w:r>
            <w:r w:rsidDel="00000000" w:rsidR="00000000" w:rsidRPr="00000000">
              <w:rPr>
                <w:rFonts w:ascii="Calibri" w:cs="Calibri" w:eastAsia="Calibri" w:hAnsi="Calibri"/>
                <w:sz w:val="24"/>
                <w:szCs w:val="24"/>
                <w:rtl w:val="0"/>
              </w:rPr>
              <w:t xml:space="preserve"> (i.e. I like studying/learning English.)</w:t>
            </w:r>
            <w:r w:rsidDel="00000000" w:rsidR="00000000" w:rsidRPr="00000000">
              <w:rPr>
                <w:rtl w:val="0"/>
              </w:rPr>
            </w:r>
          </w:p>
        </w:tc>
        <w:tc>
          <w:tcPr>
            <w:tcBorders>
              <w:top w:color="000000" w:space="0" w:sz="4" w:val="single"/>
              <w:left w:color="000000" w:space="0" w:sz="6"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17"/>
              </w:numPr>
              <w:pBdr/>
              <w:spacing w:line="276" w:lineRule="auto"/>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Introduce verb </w:t>
            </w:r>
            <w:r w:rsidDel="00000000" w:rsidR="00000000" w:rsidRPr="00000000">
              <w:rPr>
                <w:rFonts w:ascii="Calibri" w:cs="Calibri" w:eastAsia="Calibri" w:hAnsi="Calibri"/>
                <w:b w:val="1"/>
                <w:sz w:val="24"/>
                <w:szCs w:val="24"/>
                <w:rtl w:val="0"/>
              </w:rPr>
              <w:t xml:space="preserve">“study”</w:t>
            </w:r>
            <w:r w:rsidDel="00000000" w:rsidR="00000000" w:rsidRPr="00000000">
              <w:rPr>
                <w:rFonts w:ascii="Calibri" w:cs="Calibri" w:eastAsia="Calibri" w:hAnsi="Calibri"/>
                <w:sz w:val="24"/>
                <w:szCs w:val="24"/>
                <w:rtl w:val="0"/>
              </w:rPr>
              <w:t xml:space="preserve"> and explain difference to “learn”</w:t>
            </w:r>
          </w:p>
          <w:p w:rsidR="00000000" w:rsidDel="00000000" w:rsidP="00000000" w:rsidRDefault="00000000" w:rsidRPr="00000000">
            <w:pPr>
              <w:numPr>
                <w:ilvl w:val="0"/>
                <w:numId w:val="17"/>
              </w:numPr>
              <w:pBdr/>
              <w:spacing w:line="276" w:lineRule="auto"/>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Introduce </w:t>
            </w:r>
            <w:r w:rsidDel="00000000" w:rsidR="00000000" w:rsidRPr="00000000">
              <w:rPr>
                <w:rFonts w:ascii="Calibri" w:cs="Calibri" w:eastAsia="Calibri" w:hAnsi="Calibri"/>
                <w:b w:val="1"/>
                <w:sz w:val="24"/>
                <w:szCs w:val="24"/>
                <w:rtl w:val="0"/>
              </w:rPr>
              <w:t xml:space="preserve">school subjects*</w:t>
            </w:r>
            <w:r w:rsidDel="00000000" w:rsidR="00000000" w:rsidRPr="00000000">
              <w:rPr>
                <w:rtl w:val="0"/>
              </w:rPr>
            </w:r>
          </w:p>
        </w:tc>
      </w:tr>
      <w:tr>
        <w:tc>
          <w:tcPr>
            <w:tcBorders>
              <w:top w:color="000000" w:space="0" w:sz="6" w:val="single"/>
              <w:left w:color="000000" w:space="0" w:sz="4" w:val="single"/>
              <w:bottom w:color="000000" w:space="0" w:sz="4" w:val="single"/>
              <w:right w:color="000000" w:space="0" w:sz="0" w:val="nil"/>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Lesson 5 - REVIEW PREVIOUS LESSON</w:t>
            </w:r>
          </w:p>
        </w:tc>
        <w:tc>
          <w:tcPr>
            <w:tcBorders>
              <w:top w:color="000000" w:space="0" w:sz="4" w:val="single"/>
              <w:left w:color="000000" w:space="0" w:sz="0" w:val="nil"/>
              <w:bottom w:color="000000" w:space="0" w:sz="4" w:val="single"/>
              <w:right w:color="000000" w:space="0" w:sz="4" w:val="single"/>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(~10min)</w:t>
            </w:r>
          </w:p>
        </w:tc>
      </w:tr>
      <w:tr>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1"/>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of verb </w:t>
            </w:r>
            <w:r w:rsidDel="00000000" w:rsidR="00000000" w:rsidRPr="00000000">
              <w:rPr>
                <w:rFonts w:ascii="Calibri" w:cs="Calibri" w:eastAsia="Calibri" w:hAnsi="Calibri"/>
                <w:b w:val="1"/>
                <w:sz w:val="24"/>
                <w:szCs w:val="24"/>
                <w:rtl w:val="0"/>
              </w:rPr>
              <w:t xml:space="preserve">“to be”</w:t>
            </w:r>
            <w:r w:rsidDel="00000000" w:rsidR="00000000" w:rsidRPr="00000000">
              <w:rPr>
                <w:rFonts w:ascii="Calibri" w:cs="Calibri" w:eastAsia="Calibri" w:hAnsi="Calibri"/>
                <w:sz w:val="24"/>
                <w:szCs w:val="24"/>
                <w:rtl w:val="0"/>
              </w:rPr>
              <w:t xml:space="preserve"> (pos/neg/Qs)</w:t>
            </w:r>
          </w:p>
          <w:p w:rsidR="00000000" w:rsidDel="00000000" w:rsidP="00000000" w:rsidRDefault="00000000" w:rsidRPr="00000000">
            <w:pPr>
              <w:numPr>
                <w:ilvl w:val="0"/>
                <w:numId w:val="1"/>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Introduce </w:t>
            </w:r>
            <w:r w:rsidDel="00000000" w:rsidR="00000000" w:rsidRPr="00000000">
              <w:rPr>
                <w:rFonts w:ascii="Calibri" w:cs="Calibri" w:eastAsia="Calibri" w:hAnsi="Calibri"/>
                <w:b w:val="1"/>
                <w:sz w:val="24"/>
                <w:szCs w:val="24"/>
                <w:rtl w:val="0"/>
              </w:rPr>
              <w:t xml:space="preserve">present continuous</w:t>
            </w:r>
            <w:r w:rsidDel="00000000" w:rsidR="00000000" w:rsidRPr="00000000">
              <w:rPr>
                <w:rFonts w:ascii="Calibri" w:cs="Calibri" w:eastAsia="Calibri" w:hAnsi="Calibri"/>
                <w:sz w:val="24"/>
                <w:szCs w:val="24"/>
                <w:rtl w:val="0"/>
              </w:rPr>
              <w:t xml:space="preserve"> (how and when to use) with action verbs: verb “to be” + verb(ing) - (i.e. Is he reading? No, he is not reading. He is playing basketball.) (pos/neg/qs)  </w:t>
            </w:r>
            <w:r w:rsidDel="00000000" w:rsidR="00000000" w:rsidRPr="00000000">
              <w:rPr>
                <w:rtl w:val="0"/>
              </w:rPr>
            </w:r>
          </w:p>
          <w:p w:rsidR="00000000" w:rsidDel="00000000" w:rsidP="00000000" w:rsidRDefault="00000000" w:rsidRPr="00000000">
            <w:pPr>
              <w:numPr>
                <w:ilvl w:val="0"/>
                <w:numId w:val="1"/>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Gerund of irregular action verbs:</w:t>
            </w:r>
          </w:p>
          <w:p w:rsidR="00000000" w:rsidDel="00000000" w:rsidP="00000000" w:rsidRDefault="00000000" w:rsidRPr="00000000">
            <w:pPr>
              <w:numPr>
                <w:ilvl w:val="1"/>
                <w:numId w:val="1"/>
              </w:numPr>
              <w:pBdr/>
              <w:ind w:left="144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double consonant: swimming, running...</w:t>
            </w:r>
          </w:p>
          <w:p w:rsidR="00000000" w:rsidDel="00000000" w:rsidP="00000000" w:rsidRDefault="00000000" w:rsidRPr="00000000">
            <w:pPr>
              <w:numPr>
                <w:ilvl w:val="1"/>
                <w:numId w:val="1"/>
              </w:numPr>
              <w:pBdr/>
              <w:ind w:left="144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without the e: writing, dancing...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2"/>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of </w:t>
            </w:r>
            <w:r w:rsidDel="00000000" w:rsidR="00000000" w:rsidRPr="00000000">
              <w:rPr>
                <w:rFonts w:ascii="Calibri" w:cs="Calibri" w:eastAsia="Calibri" w:hAnsi="Calibri"/>
                <w:b w:val="1"/>
                <w:sz w:val="24"/>
                <w:szCs w:val="24"/>
                <w:rtl w:val="0"/>
              </w:rPr>
              <w:t xml:space="preserve">hobbies* - regular &amp; irregular as gerunds</w:t>
            </w:r>
          </w:p>
          <w:p w:rsidR="00000000" w:rsidDel="00000000" w:rsidP="00000000" w:rsidRDefault="00000000" w:rsidRPr="00000000">
            <w:pPr>
              <w:numPr>
                <w:ilvl w:val="0"/>
                <w:numId w:val="2"/>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question word </w:t>
            </w:r>
            <w:r w:rsidDel="00000000" w:rsidR="00000000" w:rsidRPr="00000000">
              <w:rPr>
                <w:rFonts w:ascii="Calibri" w:cs="Calibri" w:eastAsia="Calibri" w:hAnsi="Calibri"/>
                <w:b w:val="1"/>
                <w:sz w:val="24"/>
                <w:szCs w:val="24"/>
                <w:rtl w:val="0"/>
              </w:rPr>
              <w:t xml:space="preserve">“what” </w:t>
            </w:r>
            <w:r w:rsidDel="00000000" w:rsidR="00000000" w:rsidRPr="00000000">
              <w:rPr>
                <w:rFonts w:ascii="Calibri" w:cs="Calibri" w:eastAsia="Calibri" w:hAnsi="Calibri"/>
                <w:sz w:val="24"/>
                <w:szCs w:val="24"/>
                <w:rtl w:val="0"/>
              </w:rPr>
              <w:t xml:space="preserve">(What are you doing?)</w:t>
            </w:r>
          </w:p>
        </w:tc>
      </w:tr>
      <w:tr>
        <w:tc>
          <w:tcPr>
            <w:tcBorders>
              <w:top w:color="000000" w:space="0" w:sz="4" w:val="single"/>
              <w:left w:color="000000" w:space="0" w:sz="4" w:val="single"/>
              <w:bottom w:color="000000" w:space="0" w:sz="4" w:val="single"/>
              <w:right w:color="000000" w:space="0" w:sz="0" w:val="nil"/>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Lesson 6 - REVIEW PREVIOUS LESSON</w:t>
            </w:r>
          </w:p>
        </w:tc>
        <w:tc>
          <w:tcPr>
            <w:tcBorders>
              <w:top w:color="000000" w:space="0" w:sz="4" w:val="single"/>
              <w:left w:color="000000" w:space="0" w:sz="0" w:val="nil"/>
              <w:bottom w:color="000000" w:space="0" w:sz="4" w:val="single"/>
              <w:right w:color="000000" w:space="0" w:sz="4" w:val="single"/>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(~10min)</w:t>
            </w:r>
          </w:p>
        </w:tc>
      </w:tr>
      <w:tr>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18"/>
              </w:numPr>
              <w:pBdr/>
              <w:spacing w:line="276" w:lineRule="auto"/>
              <w:ind w:left="6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w:t>
            </w:r>
            <w:r w:rsidDel="00000000" w:rsidR="00000000" w:rsidRPr="00000000">
              <w:rPr>
                <w:rFonts w:ascii="Calibri" w:cs="Calibri" w:eastAsia="Calibri" w:hAnsi="Calibri"/>
                <w:sz w:val="24"/>
                <w:szCs w:val="24"/>
                <w:rtl w:val="0"/>
              </w:rPr>
              <w:t xml:space="preserve">possessive pronouns </w:t>
            </w:r>
          </w:p>
          <w:p w:rsidR="00000000" w:rsidDel="00000000" w:rsidP="00000000" w:rsidRDefault="00000000" w:rsidRPr="00000000">
            <w:pPr>
              <w:numPr>
                <w:ilvl w:val="0"/>
                <w:numId w:val="18"/>
              </w:numPr>
              <w:pBdr/>
              <w:spacing w:line="276" w:lineRule="auto"/>
              <w:ind w:left="6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Practice present continuous in positive/negative statements and questions talking about what you are doing at the moment in class using school vocab and the </w:t>
            </w:r>
            <w:r w:rsidDel="00000000" w:rsidR="00000000" w:rsidRPr="00000000">
              <w:rPr>
                <w:rFonts w:ascii="Calibri" w:cs="Calibri" w:eastAsia="Calibri" w:hAnsi="Calibri"/>
                <w:b w:val="1"/>
                <w:sz w:val="24"/>
                <w:szCs w:val="24"/>
                <w:rtl w:val="0"/>
              </w:rPr>
              <w:t xml:space="preserve">preposition “with”</w:t>
            </w:r>
            <w:r w:rsidDel="00000000" w:rsidR="00000000" w:rsidRPr="00000000">
              <w:rPr>
                <w:rFonts w:ascii="Calibri" w:cs="Calibri" w:eastAsia="Calibri" w:hAnsi="Calibri"/>
                <w:sz w:val="24"/>
                <w:szCs w:val="24"/>
                <w:rtl w:val="0"/>
              </w:rPr>
              <w:t xml:space="preserve"> (i.e. Are you writing with your books? No, we are not writing with our books. We are writing with our pens.)</w:t>
            </w:r>
          </w:p>
        </w:tc>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3"/>
              </w:numPr>
              <w:pBdr/>
              <w:spacing w:line="276" w:lineRule="auto"/>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Review </w:t>
            </w:r>
            <w:r w:rsidDel="00000000" w:rsidR="00000000" w:rsidRPr="00000000">
              <w:rPr>
                <w:rFonts w:ascii="Calibri" w:cs="Calibri" w:eastAsia="Calibri" w:hAnsi="Calibri"/>
                <w:sz w:val="24"/>
                <w:szCs w:val="24"/>
                <w:rtl w:val="0"/>
              </w:rPr>
              <w:t xml:space="preserve">school vocab*</w:t>
            </w:r>
            <w:r w:rsidDel="00000000" w:rsidR="00000000" w:rsidRPr="00000000">
              <w:rPr>
                <w:rFonts w:ascii="Calibri" w:cs="Calibri" w:eastAsia="Calibri" w:hAnsi="Calibri"/>
                <w:sz w:val="24"/>
                <w:szCs w:val="24"/>
                <w:rtl w:val="0"/>
              </w:rPr>
              <w:t xml:space="preserve"> with plural structures (ending -s/-es/-ies)</w:t>
            </w:r>
          </w:p>
          <w:p w:rsidR="00000000" w:rsidDel="00000000" w:rsidP="00000000" w:rsidRDefault="00000000" w:rsidRPr="00000000">
            <w:pPr>
              <w:numPr>
                <w:ilvl w:val="0"/>
                <w:numId w:val="3"/>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known action verbs* that are related to school vocab </w:t>
            </w:r>
          </w:p>
        </w:tc>
      </w:tr>
      <w:tr>
        <w:tc>
          <w:tcPr>
            <w:tcBorders>
              <w:top w:color="000000" w:space="0" w:sz="4" w:val="single"/>
              <w:left w:color="000000" w:space="0" w:sz="4" w:val="single"/>
              <w:bottom w:color="000000" w:space="0" w:sz="4" w:val="single"/>
              <w:right w:color="000000" w:space="0" w:sz="0" w:val="nil"/>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Lesson 7 - REVIEW PREVIOUS LESSON</w:t>
            </w:r>
          </w:p>
        </w:tc>
        <w:tc>
          <w:tcPr>
            <w:tcBorders>
              <w:top w:color="000000" w:space="0" w:sz="4" w:val="single"/>
              <w:left w:color="000000" w:space="0" w:sz="0" w:val="nil"/>
              <w:bottom w:color="000000" w:space="0" w:sz="4" w:val="single"/>
              <w:right w:color="000000" w:space="0" w:sz="4" w:val="single"/>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(~10min)</w:t>
            </w:r>
          </w:p>
        </w:tc>
      </w:tr>
      <w:tr>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13"/>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REVIEW OF COURSE 5 to prepare them for the test</w:t>
            </w:r>
          </w:p>
        </w:tc>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9"/>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i w:val="1"/>
                <w:sz w:val="24"/>
                <w:szCs w:val="24"/>
                <w:rtl w:val="0"/>
              </w:rPr>
              <w:t xml:space="preserve">Make sure the objectives of what the students learn in </w:t>
            </w:r>
            <w:r w:rsidDel="00000000" w:rsidR="00000000" w:rsidRPr="00000000">
              <w:rPr>
                <w:rFonts w:ascii="Calibri" w:cs="Calibri" w:eastAsia="Calibri" w:hAnsi="Calibri"/>
                <w:i w:val="1"/>
                <w:sz w:val="24"/>
                <w:szCs w:val="24"/>
                <w:rtl w:val="0"/>
              </w:rPr>
              <w:t xml:space="preserve">Course 5 </w:t>
            </w:r>
            <w:r w:rsidDel="00000000" w:rsidR="00000000" w:rsidRPr="00000000">
              <w:rPr>
                <w:rFonts w:ascii="Calibri" w:cs="Calibri" w:eastAsia="Calibri" w:hAnsi="Calibri"/>
                <w:i w:val="1"/>
                <w:sz w:val="24"/>
                <w:szCs w:val="24"/>
                <w:rtl w:val="0"/>
              </w:rPr>
              <w:t xml:space="preserve">are completed)</w:t>
            </w:r>
          </w:p>
        </w:tc>
      </w:tr>
      <w:tr>
        <w:tc>
          <w:tcPr>
            <w:tcBorders>
              <w:top w:color="000000" w:space="0" w:sz="4" w:val="single"/>
              <w:left w:color="000000" w:space="0" w:sz="4" w:val="single"/>
              <w:bottom w:color="000000" w:space="0" w:sz="4" w:val="single"/>
              <w:right w:color="000000" w:space="0" w:sz="0" w:val="nil"/>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Lesson 8 - - QUICK REVIEW BEFORE TEST</w:t>
            </w:r>
          </w:p>
        </w:tc>
        <w:tc>
          <w:tcPr>
            <w:tcBorders>
              <w:top w:color="000000" w:space="0" w:sz="4" w:val="single"/>
              <w:left w:color="000000" w:space="0" w:sz="0" w:val="nil"/>
              <w:bottom w:color="000000" w:space="0" w:sz="4" w:val="single"/>
              <w:right w:color="000000" w:space="0" w:sz="4" w:val="single"/>
            </w:tcBorders>
            <w:tcMar>
              <w:left w:w="100.0" w:type="dxa"/>
              <w:right w:w="100.0" w:type="dxa"/>
            </w:tcMar>
          </w:tcPr>
          <w:p w:rsidR="00000000" w:rsidDel="00000000" w:rsidP="00000000" w:rsidRDefault="00000000" w:rsidRPr="00000000">
            <w:pPr>
              <w:pBdr/>
              <w:spacing w:line="276" w:lineRule="auto"/>
              <w:ind w:left="-100" w:firstLine="0"/>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(~10min) </w:t>
            </w:r>
          </w:p>
        </w:tc>
      </w:tr>
      <w:tr>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16"/>
              </w:numPr>
              <w:pBdr/>
              <w:spacing w:line="276" w:lineRule="auto"/>
              <w:ind w:left="6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Test</w:t>
            </w:r>
          </w:p>
        </w:tc>
        <w:tc>
          <w:tcPr>
            <w:tcBorders>
              <w:top w:color="000000" w:space="0" w:sz="4" w:val="single"/>
              <w:left w:color="000000" w:space="0" w:sz="4" w:val="single"/>
              <w:bottom w:color="000000" w:space="0" w:sz="4" w:val="single"/>
              <w:right w:color="000000" w:space="0" w:sz="4" w:val="single"/>
            </w:tcBorders>
            <w:tcMar>
              <w:left w:w="100.0" w:type="dxa"/>
              <w:right w:w="100.0" w:type="dxa"/>
            </w:tcMar>
          </w:tcPr>
          <w:p w:rsidR="00000000" w:rsidDel="00000000" w:rsidP="00000000" w:rsidRDefault="00000000" w:rsidRPr="00000000">
            <w:pPr>
              <w:numPr>
                <w:ilvl w:val="0"/>
                <w:numId w:val="4"/>
              </w:numPr>
              <w:pBdr/>
              <w:spacing w:line="276"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Games and Fun</w:t>
            </w:r>
          </w:p>
        </w:tc>
      </w:tr>
    </w:tbl>
    <w:p w:rsidR="00000000" w:rsidDel="00000000" w:rsidP="00000000" w:rsidRDefault="00000000" w:rsidRPr="00000000">
      <w:pPr>
        <w:pBdr/>
        <w:spacing w:line="276" w:lineRule="auto"/>
        <w:contextualSpacing w:val="0"/>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contextualSpacing w:val="0"/>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Helpful materials - can be found in closet:</w:t>
      </w:r>
    </w:p>
    <w:p w:rsidR="00000000" w:rsidDel="00000000" w:rsidP="00000000" w:rsidRDefault="00000000" w:rsidRPr="00000000">
      <w:pPr>
        <w:numPr>
          <w:ilvl w:val="0"/>
          <w:numId w:val="11"/>
        </w:numPr>
        <w:pBdr/>
        <w:spacing w:line="331.2" w:lineRule="auto"/>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Food, fruits and vegetable flash cards &amp; pictures</w:t>
      </w:r>
    </w:p>
    <w:p w:rsidR="00000000" w:rsidDel="00000000" w:rsidP="00000000" w:rsidRDefault="00000000" w:rsidRPr="00000000">
      <w:pPr>
        <w:numPr>
          <w:ilvl w:val="0"/>
          <w:numId w:val="11"/>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Body parts vocab flash cards &amp; pictures</w:t>
      </w:r>
    </w:p>
    <w:p w:rsidR="00000000" w:rsidDel="00000000" w:rsidP="00000000" w:rsidRDefault="00000000" w:rsidRPr="00000000">
      <w:pPr>
        <w:numPr>
          <w:ilvl w:val="0"/>
          <w:numId w:val="11"/>
        </w:numPr>
        <w:pBdr/>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School vocab flash cards &amp; pictures</w:t>
      </w:r>
    </w:p>
    <w:p w:rsidR="00000000" w:rsidDel="00000000" w:rsidP="00000000" w:rsidRDefault="00000000" w:rsidRPr="00000000">
      <w:pPr>
        <w:numPr>
          <w:ilvl w:val="0"/>
          <w:numId w:val="11"/>
        </w:numPr>
        <w:pBdr/>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Pictures of people doing different kinds of hobbies</w:t>
      </w:r>
    </w:p>
    <w:p w:rsidR="00000000" w:rsidDel="00000000" w:rsidP="00000000" w:rsidRDefault="00000000" w:rsidRPr="00000000">
      <w:pPr>
        <w:numPr>
          <w:ilvl w:val="0"/>
          <w:numId w:val="11"/>
        </w:numPr>
        <w:pBdr/>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Worksheets on gerund</w:t>
      </w:r>
    </w:p>
    <w:p w:rsidR="00000000" w:rsidDel="00000000" w:rsidP="00000000" w:rsidRDefault="00000000" w:rsidRPr="00000000">
      <w:pPr>
        <w:numPr>
          <w:ilvl w:val="0"/>
          <w:numId w:val="11"/>
        </w:numPr>
        <w:pBdr/>
        <w:ind w:left="720" w:hanging="360"/>
        <w:contextualSpacing w:val="1"/>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Regular verb flashcards (with pictures)</w:t>
      </w:r>
    </w:p>
    <w:p w:rsidR="00000000" w:rsidDel="00000000" w:rsidP="00000000" w:rsidRDefault="00000000" w:rsidRPr="00000000">
      <w:pPr>
        <w:pBdr/>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pBdr/>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pBdr/>
        <w:contextualSpacing w:val="0"/>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Course objectives:</w:t>
      </w:r>
    </w:p>
    <w:p w:rsidR="00000000" w:rsidDel="00000000" w:rsidP="00000000" w:rsidRDefault="00000000" w:rsidRPr="00000000">
      <w:pPr>
        <w:numPr>
          <w:ilvl w:val="0"/>
          <w:numId w:val="5"/>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Use the verb “like” correctly in combination with food, fruits and vegetable vocab (with nouns and the verb “eat”)</w:t>
      </w:r>
    </w:p>
    <w:p w:rsidR="00000000" w:rsidDel="00000000" w:rsidP="00000000" w:rsidRDefault="00000000" w:rsidRPr="00000000">
      <w:pPr>
        <w:numPr>
          <w:ilvl w:val="0"/>
          <w:numId w:val="10"/>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Use this/that is &amp; these/those are (using the verb “to be”) to describe school related objects (also in plural) using the article “a”</w:t>
      </w:r>
    </w:p>
    <w:p w:rsidR="00000000" w:rsidDel="00000000" w:rsidP="00000000" w:rsidRDefault="00000000" w:rsidRPr="00000000">
      <w:pPr>
        <w:numPr>
          <w:ilvl w:val="0"/>
          <w:numId w:val="10"/>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Know how to use subject pronouns and possessive adjectives correctly in combination with school vocab</w:t>
      </w:r>
    </w:p>
    <w:p w:rsidR="00000000" w:rsidDel="00000000" w:rsidP="00000000" w:rsidRDefault="00000000" w:rsidRPr="00000000">
      <w:pPr>
        <w:numPr>
          <w:ilvl w:val="0"/>
          <w:numId w:val="10"/>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Talk about the school subjects that you (don´t) like “to study/to learn” OR “studying/learning” (gerund)</w:t>
      </w:r>
    </w:p>
    <w:p w:rsidR="00000000" w:rsidDel="00000000" w:rsidP="00000000" w:rsidRDefault="00000000" w:rsidRPr="00000000">
      <w:pPr>
        <w:numPr>
          <w:ilvl w:val="0"/>
          <w:numId w:val="10"/>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Use present continuous with hobbies in positive/negative statements and questions to say what somebody is doing right now (What are you doing?)</w:t>
      </w:r>
    </w:p>
    <w:p w:rsidR="00000000" w:rsidDel="00000000" w:rsidP="00000000" w:rsidRDefault="00000000" w:rsidRPr="00000000">
      <w:pPr>
        <w:numPr>
          <w:ilvl w:val="0"/>
          <w:numId w:val="10"/>
        </w:numPr>
        <w:pBdr/>
        <w:ind w:left="720" w:hanging="360"/>
        <w:contextualSpacing w:val="1"/>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Use present continuous, possessive adjectives and the preposition “with”  to talk about what students are doing with their school supplies (in pos/neg statements and questions)</w:t>
      </w:r>
    </w:p>
    <w:p w:rsidR="00000000" w:rsidDel="00000000" w:rsidP="00000000" w:rsidRDefault="00000000" w:rsidRPr="00000000">
      <w:pPr>
        <w:pBdr/>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spacing w:line="276" w:lineRule="auto"/>
        <w:contextualSpacing w:val="0"/>
        <w:rPr>
          <w:rFonts w:ascii="Calibri" w:cs="Calibri" w:eastAsia="Calibri" w:hAnsi="Calibri"/>
          <w:sz w:val="24"/>
          <w:szCs w:val="24"/>
          <w:u w:val="singl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